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1469" w:rsidRDefault="00253CC1" w:rsidP="00FD1469">
      <w:pPr>
        <w:spacing w:line="480" w:lineRule="auto"/>
        <w:rPr>
          <w:rFonts w:ascii="Arial" w:hAnsi="Arial" w:cs="Arial"/>
          <w:b/>
        </w:rPr>
      </w:pPr>
      <w:r w:rsidRPr="0025079B">
        <w:rPr>
          <w:rFonts w:ascii="Arial" w:hAnsi="Arial" w:cs="Arial"/>
          <w:b/>
          <w:lang w:val="en-GB"/>
        </w:rPr>
        <w:t>C</w:t>
      </w:r>
      <w:r w:rsidRPr="0025079B">
        <w:rPr>
          <w:rFonts w:ascii="Arial" w:hAnsi="Arial" w:cs="Arial" w:hint="eastAsia"/>
          <w:b/>
          <w:lang w:val="en-GB"/>
        </w:rPr>
        <w:t>om</w:t>
      </w:r>
      <w:r w:rsidRPr="0025079B">
        <w:rPr>
          <w:rFonts w:ascii="Arial" w:hAnsi="Arial" w:cs="Arial"/>
          <w:b/>
          <w:lang w:val="en-GB"/>
        </w:rPr>
        <w:t xml:space="preserve">prehensive analysis of </w:t>
      </w:r>
      <w:r>
        <w:rPr>
          <w:rFonts w:ascii="Arial" w:hAnsi="Arial" w:cs="Arial"/>
          <w:b/>
          <w:lang w:val="en-GB"/>
        </w:rPr>
        <w:t xml:space="preserve">dysregulated long non-coding RNA – microRNA – mRNA </w:t>
      </w:r>
      <w:r w:rsidR="003210DD">
        <w:rPr>
          <w:rFonts w:ascii="Arial" w:hAnsi="Arial" w:cs="Arial"/>
          <w:b/>
          <w:lang w:val="en-GB"/>
        </w:rPr>
        <w:t xml:space="preserve">involved </w:t>
      </w:r>
      <w:r w:rsidRPr="0025079B">
        <w:rPr>
          <w:rFonts w:ascii="Arial" w:hAnsi="Arial" w:cs="Arial"/>
          <w:b/>
          <w:lang w:val="en-GB"/>
        </w:rPr>
        <w:t xml:space="preserve">in </w:t>
      </w:r>
      <w:r>
        <w:rPr>
          <w:rFonts w:ascii="Arial" w:hAnsi="Arial" w:cs="Arial"/>
          <w:b/>
          <w:lang w:val="en-GB"/>
        </w:rPr>
        <w:t xml:space="preserve">the progression of </w:t>
      </w:r>
      <w:r w:rsidRPr="0025079B">
        <w:rPr>
          <w:rFonts w:ascii="Arial" w:hAnsi="Arial" w:cs="Arial"/>
          <w:b/>
          <w:lang w:val="en-GB"/>
        </w:rPr>
        <w:t>human lung adenocarcinoma</w:t>
      </w:r>
    </w:p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b/>
          <w:lang w:val="en-GB"/>
        </w:rPr>
        <w:t xml:space="preserve">Authors: </w:t>
      </w:r>
      <w:bookmarkStart w:id="0" w:name="OLE_LINK84"/>
      <w:r w:rsidRPr="002C4540">
        <w:rPr>
          <w:rFonts w:ascii="Arial" w:hAnsi="Arial" w:cs="Arial"/>
          <w:lang w:val="en-GB"/>
        </w:rPr>
        <w:t>Dan Yang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 Yang He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b</w:t>
      </w:r>
      <w:r w:rsidRPr="002C4540">
        <w:rPr>
          <w:rFonts w:ascii="Arial" w:hAnsi="Arial" w:cs="Arial"/>
          <w:lang w:val="en-GB"/>
        </w:rPr>
        <w:t>, Bo Wu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c</w:t>
      </w:r>
      <w:r w:rsidRPr="002C4540">
        <w:rPr>
          <w:rFonts w:ascii="Arial" w:hAnsi="Arial" w:cs="Arial"/>
          <w:lang w:val="en-GB"/>
        </w:rPr>
        <w:t>, Yan Deng</w:t>
      </w:r>
      <w:bookmarkStart w:id="1" w:name="_Hlk15476331"/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a</w:t>
      </w:r>
      <w:bookmarkEnd w:id="1"/>
      <w:r w:rsidRPr="002C4540">
        <w:rPr>
          <w:rFonts w:ascii="Arial" w:hAnsi="Arial" w:cs="Arial"/>
          <w:lang w:val="en-GB"/>
        </w:rPr>
        <w:t xml:space="preserve">, </w:t>
      </w:r>
      <w:proofErr w:type="spellStart"/>
      <w:r>
        <w:rPr>
          <w:rFonts w:ascii="Arial" w:hAnsi="Arial" w:cs="Arial"/>
          <w:lang w:val="en-GB"/>
        </w:rPr>
        <w:t>Ruxi</w:t>
      </w:r>
      <w:proofErr w:type="spellEnd"/>
      <w:r>
        <w:rPr>
          <w:rFonts w:ascii="Arial" w:hAnsi="Arial" w:cs="Arial"/>
          <w:lang w:val="en-GB"/>
        </w:rPr>
        <w:t xml:space="preserve"> Liu </w:t>
      </w:r>
      <w:r w:rsidRPr="005405EC">
        <w:rPr>
          <w:rFonts w:ascii="Arial" w:hAnsi="Arial" w:cs="Arial"/>
          <w:vertAlign w:val="superscript"/>
          <w:lang w:val="en-GB"/>
        </w:rPr>
        <w:t>d</w:t>
      </w:r>
      <w:r>
        <w:rPr>
          <w:rFonts w:ascii="Arial" w:hAnsi="Arial" w:cs="Arial"/>
          <w:lang w:val="en-GB"/>
        </w:rPr>
        <w:t xml:space="preserve">, Nan Wang </w:t>
      </w:r>
      <w:r>
        <w:rPr>
          <w:rFonts w:ascii="Arial" w:hAnsi="Arial" w:cs="Arial"/>
          <w:vertAlign w:val="superscript"/>
          <w:lang w:val="en-GB"/>
        </w:rPr>
        <w:t>a</w:t>
      </w:r>
      <w:r>
        <w:rPr>
          <w:rFonts w:ascii="Arial" w:hAnsi="Arial" w:cs="Arial"/>
          <w:lang w:val="en-GB"/>
        </w:rPr>
        <w:t xml:space="preserve">, </w:t>
      </w:r>
      <w:bookmarkStart w:id="2" w:name="OLE_LINK23"/>
      <w:proofErr w:type="spellStart"/>
      <w:r>
        <w:rPr>
          <w:rFonts w:ascii="Arial" w:hAnsi="Arial" w:cs="Arial"/>
          <w:lang w:val="en-GB"/>
        </w:rPr>
        <w:t>Tieting</w:t>
      </w:r>
      <w:proofErr w:type="spellEnd"/>
      <w:r>
        <w:rPr>
          <w:rFonts w:ascii="Arial" w:hAnsi="Arial" w:cs="Arial"/>
          <w:lang w:val="en-GB"/>
        </w:rPr>
        <w:t xml:space="preserve"> Wang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</w:t>
      </w:r>
      <w:bookmarkEnd w:id="2"/>
      <w:r w:rsidRPr="002C4540"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GB"/>
        </w:rPr>
        <w:t>Yannan</w:t>
      </w:r>
      <w:proofErr w:type="spellEnd"/>
      <w:r>
        <w:rPr>
          <w:rFonts w:ascii="Arial" w:hAnsi="Arial" w:cs="Arial"/>
          <w:lang w:val="en-GB"/>
        </w:rPr>
        <w:t xml:space="preserve"> Luo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GB"/>
        </w:rPr>
        <w:t>Yunda</w:t>
      </w:r>
      <w:proofErr w:type="spellEnd"/>
      <w:r>
        <w:rPr>
          <w:rFonts w:ascii="Arial" w:hAnsi="Arial" w:cs="Arial"/>
          <w:lang w:val="en-GB"/>
        </w:rPr>
        <w:t xml:space="preserve"> Li </w:t>
      </w:r>
      <w:r w:rsidRPr="00057CE6">
        <w:rPr>
          <w:rFonts w:ascii="Arial" w:hAnsi="Arial" w:cs="Arial"/>
          <w:vertAlign w:val="superscript"/>
          <w:lang w:val="en-GB"/>
        </w:rPr>
        <w:t>a</w:t>
      </w:r>
      <w:r>
        <w:rPr>
          <w:rFonts w:ascii="Arial" w:hAnsi="Arial" w:cs="Arial"/>
          <w:lang w:val="en-GB"/>
        </w:rPr>
        <w:t xml:space="preserve">, </w:t>
      </w:r>
      <w:r w:rsidRPr="002C4540">
        <w:rPr>
          <w:rFonts w:ascii="Arial" w:hAnsi="Arial" w:cs="Arial"/>
          <w:lang w:val="en-GB"/>
        </w:rPr>
        <w:t>Yang Liu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*</w:t>
      </w:r>
      <w:bookmarkEnd w:id="0"/>
      <w:r>
        <w:rPr>
          <w:rFonts w:ascii="Arial" w:hAnsi="Arial" w:cs="Arial"/>
          <w:vertAlign w:val="superscript"/>
          <w:lang w:val="en-GB"/>
        </w:rPr>
        <w:t>a</w:t>
      </w:r>
    </w:p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  <w:r w:rsidRPr="002C4540">
        <w:rPr>
          <w:rFonts w:ascii="Arial" w:hAnsi="Arial" w:cs="Arial"/>
          <w:b/>
          <w:lang w:val="en-GB"/>
        </w:rPr>
        <w:t>Affiliations of all authors: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bookmarkStart w:id="3" w:name="OLE_LINK68"/>
      <w:bookmarkStart w:id="4" w:name="OLE_LINK70"/>
      <w:bookmarkStart w:id="5" w:name="OLE_LINK69"/>
      <w:r>
        <w:rPr>
          <w:rFonts w:ascii="Arial" w:hAnsi="Arial" w:cs="Arial"/>
          <w:vertAlign w:val="superscript"/>
          <w:lang w:val="en-GB"/>
        </w:rPr>
        <w:t xml:space="preserve">a </w:t>
      </w:r>
      <w:r w:rsidRPr="002C4540">
        <w:rPr>
          <w:rFonts w:ascii="Arial" w:hAnsi="Arial" w:cs="Arial"/>
          <w:lang w:val="en-GB"/>
        </w:rPr>
        <w:t>Department of Environmental Health, School of Public Health</w:t>
      </w:r>
      <w:bookmarkEnd w:id="3"/>
      <w:bookmarkEnd w:id="4"/>
      <w:bookmarkEnd w:id="5"/>
      <w:r w:rsidRPr="002C4540">
        <w:rPr>
          <w:rFonts w:ascii="Arial" w:hAnsi="Arial" w:cs="Arial"/>
          <w:lang w:val="en-GB"/>
        </w:rPr>
        <w:t xml:space="preserve">, </w:t>
      </w:r>
      <w:bookmarkStart w:id="6" w:name="OLE_LINK72"/>
      <w:bookmarkStart w:id="7" w:name="OLE_LINK71"/>
      <w:r w:rsidRPr="002C4540">
        <w:rPr>
          <w:rFonts w:ascii="Arial" w:hAnsi="Arial" w:cs="Arial"/>
          <w:lang w:val="en-GB"/>
        </w:rPr>
        <w:t>China Medical University</w:t>
      </w:r>
      <w:bookmarkEnd w:id="6"/>
      <w:bookmarkEnd w:id="7"/>
      <w:r w:rsidRPr="002C4540">
        <w:rPr>
          <w:rFonts w:ascii="Arial" w:hAnsi="Arial" w:cs="Arial"/>
          <w:lang w:val="en-GB"/>
        </w:rPr>
        <w:t>,</w:t>
      </w:r>
      <w:bookmarkStart w:id="8" w:name="OLE_LINK73"/>
      <w:bookmarkStart w:id="9" w:name="OLE_LINK74"/>
      <w:bookmarkStart w:id="10" w:name="OLE_LINK75"/>
      <w:r w:rsidRPr="002C4540">
        <w:rPr>
          <w:rFonts w:ascii="Arial" w:hAnsi="Arial" w:cs="Arial"/>
          <w:lang w:val="en-GB"/>
        </w:rPr>
        <w:t>77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 xml:space="preserve">, </w:t>
      </w:r>
      <w:proofErr w:type="spellStart"/>
      <w:r w:rsidRPr="002C4540">
        <w:rPr>
          <w:rFonts w:ascii="Arial" w:hAnsi="Arial" w:cs="Arial"/>
          <w:lang w:val="en-GB"/>
        </w:rPr>
        <w:t>Puhe</w:t>
      </w:r>
      <w:proofErr w:type="spellEnd"/>
      <w:r w:rsidRPr="002C4540">
        <w:rPr>
          <w:rFonts w:ascii="Arial" w:hAnsi="Arial" w:cs="Arial"/>
          <w:lang w:val="en-GB"/>
        </w:rPr>
        <w:t xml:space="preserve"> Road, Shenyang, 110122, Liaoning, China</w:t>
      </w:r>
      <w:bookmarkEnd w:id="8"/>
      <w:bookmarkEnd w:id="9"/>
      <w:bookmarkEnd w:id="10"/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vertAlign w:val="superscript"/>
          <w:lang w:val="en-GB"/>
        </w:rPr>
        <w:t xml:space="preserve">b </w:t>
      </w:r>
      <w:r w:rsidRPr="002C4540">
        <w:rPr>
          <w:rFonts w:ascii="Arial" w:hAnsi="Arial" w:cs="Arial"/>
          <w:lang w:val="en-GB"/>
        </w:rPr>
        <w:t>Department of Central Laboratory, 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bookmarkStart w:id="11" w:name="_Hlk32482524"/>
      <w:r>
        <w:rPr>
          <w:rFonts w:ascii="Arial" w:hAnsi="Arial" w:cs="Arial"/>
          <w:vertAlign w:val="superscript"/>
          <w:lang w:val="en-GB"/>
        </w:rPr>
        <w:t xml:space="preserve">c </w:t>
      </w:r>
      <w:r w:rsidRPr="002C4540">
        <w:rPr>
          <w:rFonts w:ascii="Arial" w:hAnsi="Arial" w:cs="Arial"/>
          <w:lang w:val="en-GB"/>
        </w:rPr>
        <w:t xml:space="preserve">Department of Anus &amp; Intestine Surgery, </w:t>
      </w:r>
      <w:bookmarkStart w:id="12" w:name="OLE_LINK178"/>
      <w:r w:rsidRPr="002C4540">
        <w:rPr>
          <w:rFonts w:ascii="Arial" w:hAnsi="Arial" w:cs="Arial"/>
          <w:lang w:val="en-GB"/>
        </w:rPr>
        <w:t>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bookmarkEnd w:id="11"/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vertAlign w:val="superscript"/>
          <w:lang w:val="en-GB"/>
        </w:rPr>
        <w:t xml:space="preserve">c </w:t>
      </w:r>
      <w:r w:rsidRPr="002C4540">
        <w:rPr>
          <w:rFonts w:ascii="Arial" w:hAnsi="Arial" w:cs="Arial"/>
          <w:lang w:val="en-GB"/>
        </w:rPr>
        <w:t>Department of Anus &amp; Intestine Surgery, 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p w:rsidR="00FD1469" w:rsidRPr="005405EC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3E7D49">
        <w:rPr>
          <w:rFonts w:ascii="Arial" w:hAnsi="Arial" w:cs="Arial" w:hint="eastAsia"/>
          <w:vertAlign w:val="superscript"/>
          <w:lang w:val="en-GB"/>
        </w:rPr>
        <w:t>d</w:t>
      </w:r>
      <w:r>
        <w:rPr>
          <w:rFonts w:ascii="Arial" w:hAnsi="Arial" w:cs="Arial"/>
          <w:lang w:val="en-GB"/>
        </w:rPr>
        <w:t xml:space="preserve"> Department of Rheumatology and Immunology, The First Affiliated Hospital, China Medical University, 155</w:t>
      </w:r>
      <w:r w:rsidRPr="003E7D49">
        <w:rPr>
          <w:rFonts w:ascii="Arial" w:hAnsi="Arial" w:cs="Arial"/>
          <w:vertAlign w:val="superscript"/>
          <w:lang w:val="en-GB"/>
        </w:rPr>
        <w:t>th</w:t>
      </w:r>
      <w:r>
        <w:rPr>
          <w:rFonts w:ascii="Arial" w:hAnsi="Arial" w:cs="Arial"/>
          <w:lang w:val="en-GB"/>
        </w:rPr>
        <w:t>, Nanjing North Street, Shenyang, 110001, Liaoning, China</w:t>
      </w:r>
    </w:p>
    <w:bookmarkEnd w:id="12"/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  <w:r w:rsidRPr="002C4540">
        <w:rPr>
          <w:rFonts w:ascii="Arial" w:hAnsi="Arial" w:cs="Arial"/>
          <w:b/>
          <w:lang w:val="en-GB"/>
        </w:rPr>
        <w:t>Correspondence to: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vertAlign w:val="superscript"/>
          <w:lang w:val="en-GB"/>
        </w:rPr>
        <w:t>*</w:t>
      </w:r>
      <w:r>
        <w:rPr>
          <w:rFonts w:ascii="Arial" w:hAnsi="Arial" w:cs="Arial" w:hint="eastAsia"/>
          <w:vertAlign w:val="superscript"/>
          <w:lang w:val="en-GB"/>
        </w:rPr>
        <w:t>a</w:t>
      </w:r>
      <w:r w:rsidRPr="002C4540">
        <w:rPr>
          <w:rFonts w:ascii="Arial" w:hAnsi="Arial" w:cs="Arial"/>
          <w:vertAlign w:val="superscript"/>
          <w:lang w:val="en-GB"/>
        </w:rPr>
        <w:t xml:space="preserve"> </w:t>
      </w:r>
      <w:bookmarkStart w:id="13" w:name="_Hlk13697474"/>
      <w:r w:rsidRPr="002C4540">
        <w:rPr>
          <w:rFonts w:ascii="Arial" w:hAnsi="Arial" w:cs="Arial"/>
          <w:lang w:val="en-GB"/>
        </w:rPr>
        <w:t>Yang Liu, Ph.D.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>Department of Environmental Health, School of Public Health</w:t>
      </w:r>
      <w:r>
        <w:rPr>
          <w:rFonts w:ascii="Arial" w:hAnsi="Arial" w:cs="Arial" w:hint="eastAsia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China Medical University</w:t>
      </w:r>
      <w:r>
        <w:rPr>
          <w:rFonts w:ascii="Arial" w:hAnsi="Arial" w:cs="Arial" w:hint="eastAsia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77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 xml:space="preserve">, </w:t>
      </w:r>
      <w:proofErr w:type="spellStart"/>
      <w:r w:rsidRPr="002C4540">
        <w:rPr>
          <w:rFonts w:ascii="Arial" w:hAnsi="Arial" w:cs="Arial"/>
          <w:lang w:val="en-GB"/>
        </w:rPr>
        <w:t>Puhe</w:t>
      </w:r>
      <w:proofErr w:type="spellEnd"/>
      <w:r w:rsidRPr="002C4540">
        <w:rPr>
          <w:rFonts w:ascii="Arial" w:hAnsi="Arial" w:cs="Arial"/>
          <w:lang w:val="en-GB"/>
        </w:rPr>
        <w:t xml:space="preserve"> Road, Shenyang, 110122, Liaoning, China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 xml:space="preserve">E-mail: </w:t>
      </w:r>
      <w:hyperlink r:id="rId4" w:history="1">
        <w:r w:rsidRPr="002C4540">
          <w:rPr>
            <w:rFonts w:ascii="Arial" w:hAnsi="Arial" w:cs="Arial"/>
            <w:color w:val="0563C1" w:themeColor="hyperlink"/>
            <w:u w:val="single"/>
            <w:lang w:val="en-GB"/>
          </w:rPr>
          <w:t>yangliu@cmu.edu.cn</w:t>
        </w:r>
      </w:hyperlink>
    </w:p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>Telephone: + 86 13386885612</w:t>
      </w:r>
      <w:bookmarkEnd w:id="13"/>
    </w:p>
    <w:p w:rsidR="00FD1469" w:rsidRDefault="00FD1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p w:rsidR="00A73C09" w:rsidRPr="003428F5" w:rsidRDefault="00A73C09" w:rsidP="00A73C09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>
        <w:rPr>
          <w:rFonts w:ascii="Arial" w:hAnsi="Arial" w:cs="Arial"/>
          <w:b/>
          <w:sz w:val="20"/>
          <w:szCs w:val="20"/>
        </w:rPr>
        <w:t>1</w:t>
      </w:r>
      <w:r w:rsidRPr="003428F5">
        <w:rPr>
          <w:rFonts w:ascii="Arial" w:hAnsi="Arial" w:cs="Arial"/>
          <w:b/>
          <w:sz w:val="20"/>
          <w:szCs w:val="20"/>
        </w:rPr>
        <w:t>.</w:t>
      </w:r>
    </w:p>
    <w:p w:rsidR="00A73C09" w:rsidRDefault="00A73C09" w:rsidP="00A73C09">
      <w:pPr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t>Table S</w:t>
      </w:r>
      <w:r>
        <w:rPr>
          <w:rFonts w:ascii="Arial" w:hAnsi="Arial" w:cs="Arial"/>
          <w:b/>
          <w:sz w:val="20"/>
          <w:szCs w:val="20"/>
        </w:rPr>
        <w:t>1 T</w:t>
      </w:r>
      <w:r>
        <w:rPr>
          <w:rFonts w:ascii="Arial" w:hAnsi="Arial" w:cs="Arial" w:hint="eastAsia"/>
          <w:b/>
          <w:sz w:val="20"/>
          <w:szCs w:val="20"/>
        </w:rPr>
        <w:t>h</w:t>
      </w:r>
      <w:r>
        <w:rPr>
          <w:rFonts w:ascii="Arial" w:hAnsi="Arial" w:cs="Arial"/>
          <w:b/>
          <w:sz w:val="20"/>
          <w:szCs w:val="20"/>
        </w:rPr>
        <w:t xml:space="preserve">e respective genes involved in the </w:t>
      </w:r>
      <w:proofErr w:type="spellStart"/>
      <w:r>
        <w:rPr>
          <w:rFonts w:ascii="Arial" w:hAnsi="Arial" w:cs="Arial"/>
          <w:b/>
          <w:sz w:val="20"/>
          <w:szCs w:val="20"/>
        </w:rPr>
        <w:t>ceRNA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network</w:t>
      </w:r>
    </w:p>
    <w:tbl>
      <w:tblPr>
        <w:tblW w:w="8256" w:type="dxa"/>
        <w:tblLook w:val="04A0" w:firstRow="1" w:lastRow="0" w:firstColumn="1" w:lastColumn="0" w:noHBand="0" w:noVBand="1"/>
      </w:tblPr>
      <w:tblGrid>
        <w:gridCol w:w="1680"/>
        <w:gridCol w:w="6576"/>
      </w:tblGrid>
      <w:tr w:rsidR="00A73C09" w:rsidRPr="00A73C09" w:rsidTr="00A73C09">
        <w:trPr>
          <w:trHeight w:val="280"/>
        </w:trPr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DGEs in </w:t>
            </w: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ceRNA</w:t>
            </w:r>
            <w:proofErr w:type="spellEnd"/>
          </w:p>
        </w:tc>
        <w:tc>
          <w:tcPr>
            <w:tcW w:w="6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Gene Name</w:t>
            </w:r>
          </w:p>
        </w:tc>
      </w:tr>
      <w:tr w:rsidR="00A73C09" w:rsidRPr="00A73C09" w:rsidTr="00A73C09">
        <w:trPr>
          <w:trHeight w:val="575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DEmRNAs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(218)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TMEM100, PRKCE, SASH1, TGFBR3, PNPLA6, HEG1, RS1, ADARB1, LDLR, SNRK, TGFBR2, BMPR2, SLC25A25, OSCAR, SERTM1, AMOTL1, DACH1, SELE, RECK, KLF9, EZH2, KLF13, DLC1, RAPGEF4, EPM2A, MYO19, CEP55, CCNB1, LATS2, DPYSL2, RASGEF1B, HMGB3, RRM2, NLN, MAP3K3, SLC1A1, PHKA1, SIDT2, POLQ, PSAT1, MCM4, EGR2, MDGA1, ZFYVE9, PRICKLE2, GAB1, ZEB1, CYBRD1, E2F3, SOX4, KLF10, TNFRSF21, CFL2, VAMP2, PLEKHO2, CHEK1, FGF2, KIF23, LIMCH1, PBK, SMAD7, CCNE1, UTRN, FIGNL1, ZBTB47, UBASH3B, TIMP3, CLSPN, KPNA2, TFAP4, RALGPS2, E2F2, CRIM1, ANKRD29, GINS4, PGM2L1, CDC25A, ATAD2, CTDSPL, RCCD1, RAB11FIP1, KAT2B, PTPRM, CRY2, PLEKHA8, AVL9, COL1A1, CCNE2, PFKP, CBX4, RASSF2, PARP1, E2F7, APBB2, ZEB2, ZNF217, BDNF, MITF, PIK3R1, CDCA4, SECISBP2L, COL5A2, PDCD6, LPGAT1, DAB2, ZNF107, MAP3K8, EGLN3, SCD5, MSMO1, PROK2, ANKRD33B, ARAP2, SEMA4B, ENTPD7, PTGFRN, C11orf24, PDIA6, PLAU, E2F5, CBX2, ABCB9, BTG2, PPIL1, ZDHHC9, CERCAM, L2HGDH, DAP, MCC, LRRK2, DUSP8, LIMK1, LEFTY2, PARD6B, CALU, SLC7A11, FHDC1, CHAF1A, TCEAL7, HOXC13, TBXA2R, HOXA10, RUNX1T1, IDH2, TSKU, LCOR, SLC16A9, NETO2, CCND2, KCNQ5, CCDC65, ZNF280B, E2F1, GRHL1, KLHL23, BMP8B, SKP2, FOXF2, ZNF367, FBXL7, DPY19L1, SMOC1, TRIB3, TBC1D2, SCAMP5, SALL1, MIXL1, GJA1, ELAVL2, CIT, CBFA2T3, NPTX1, MATR3, ZNF215, FAXC, RORA, ETV1, THRB, COL4A4, NPAS2, ITGA2, SALL3, RET, ELAVL4, PTPRD, ENO4, NRIP3, CYP26B1, WNT7A, IL17RD, STMN1, POU2AF1, FZD3, WNK3, G6PD, TBX18, PRKAA2, ZFHX4, NPAS3, TGFB2, CHL1, MAP2K6, DCBLD2, ITGB8, KIF5C, MACC1, FOXQ1, HOXA9, GPC5, CCL1, PAX3, AKAP12, SLC16A1, HSPE1-MOB4, GRIK3, CCL20, LEFTY1, EPHA7</w:t>
            </w:r>
          </w:p>
        </w:tc>
      </w:tr>
      <w:tr w:rsidR="00A73C09" w:rsidRPr="00A73C09" w:rsidTr="001409D2">
        <w:trPr>
          <w:trHeight w:val="6379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DElncRNAs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(340)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IGF2-AS, FLRT1, H19, LINC00470, LINC00525, AGAP11, PART1, LINC00467, C1orf147, C10orf25, TMEM99, SHANK2-AS3, MIR31HG, CCDC13-AS1, C11orf44, C15orf54, AL357153.1, AC087269.1, C20orf197, AP006621.1, C8orf31, AP002478.1, AC105206.1, TMEM78, C5orf64, AC087289.1, AC020907.1, C10orf91, AC022148.1, HECW1-IT1, LINC00471, C17orf77, COL18A1-AS1, AC131971.1, LINC00518, DSCR4, C11orf72, AC100791.1, LINC00315, LINC00308, LINC00482, LINC00313, LINC00158, SPATA8, MIR22HG, KTN1-AS1, LINC00221, TCL6, LINC00265, C22orf34, LINC00319, AC034229.1, LINC00173, AC009093.1, LINC00336, SNHG12, DSCR8, RMRP, AC061975.6, AC061975.7, AC004832.1, LINC00501, AL391421.1, TDRG1, C1orf195, PSORS1C3, C5orf60, CLLU1, ADARB2-AS1, AC002511.1, AC108134.1, AC005841.1, AP000525.1, AC084262.1, AL136115.1, AL391152.1, AC117834.1, C1orf220, AL163952.1, UCA1, ST7-OT4, AC010336.2, LINC00488, MEG3, AC011481.1, AC104472.1, AP001619.1, AC125494.1, AL158151.1, AL117190.1, AL031963.2, AC124861.1, AL356310.1, AL355388.1, AL513123.1, AC027307.1, AC138761.1, CLDN10-AS1, LGALS8-AS1, LINC00114, SMCR2, TCEAL3-AS1, POU6F2-AS1, PHEX-AS1, LINC00466, CHL1-AS2, GPC6-AS2, LINC00365, LPP-AS1, COL18A1-AS2, E2F3-IT1, LINC00393, LINC00184, LINC00337, LINC00092, SFTA1P, ATP13A4-AS1, ZNF385D-AS1, MTOR-AS1, MIAT, LINC00115, PCA3, GRM7-AS3, ARHGAP26-AS1, ST7-AS2, MRPL23-AS1, LINC00323, BTBD9-AS1, SPANXA2, OT1, SMCR5, DISC1-IT1, NAALADL2-AS2, LINC00454, SPATA13-AS1, HCG15, FAM155A-IT1, MIS18A-AS1, ZMYM4-AS1, SOX21-AS1, STEAP2-AS1, LINC00355, DNMBP-AS1, ASH1L-IT1, AC108134.2, NLGN1-AS1, LINC00392, HOTAIR, AC011483.1, TTC3-AS1, SRGAP3-AS2, AC040934.1, MIR4500HG, MED4-AS1, LINC00200, SZT2-AS1, UBE2Q1-AS1, EMX2OS, STEAP3-AS1, DOCK9-AS1, KIF25-AS1, ALMS1-IT1, LINC00443, SMYD3-IT1, DSCR9, FAM41C, ERVMER61-1, AL161645.1, MIR205HG, LINC00160, MIR137HG, TBL1XR1-AS1, WASIR2, DLG3-AS1, ABCA9-AS1, CHODL-AS1, DLX6-AS1, ITCH-IT1, PHKA1-AS1, AC107021.1, RPS6KA2-IT1, USP12-AS1, VIPR1-AS1, LARS2-AS1, AC037487.1, OSBPL10-AS1, ATP11A-AS1, COL4A2-AS1, LINC00342, NALCN-AS1, CASK-AS1, ERVH48-1, LINC00472, DSCR10, TLR8-AS1, LINC00028, LINC00460, ERI3-IT1, MYCNOS, UFL1-AS1, LATS2-AS1, POU6F2-AS2, DDX39B-AS1, BACH1-IT3, JAZF1-AS1, AC092171.1, MAGI2-AS3, PCCA-AS1, LINC00440, CHL1-AS1, GAS5, LINC00163, FNDC1-IT1, LINC00330, DSCAM-AS1, LINC00494, DPYD-AS2, RBMS3-AS3, MACROD2-AS1, EGOT, GPC5-AS1, MYO16-AS1, AC015987.1, LINC00479, LINC00427, GPC6-AS1, RC3H1-IT1, AC006372.1, DAPK1-IT1, ANKRD44-IT1, MLIP-IT1, PRMT5-AS1, RAI1-AS1, BRWD1-IT1, P4HA2-AS1, LINC00211, </w:t>
            </w: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CNTN4-AS1, ZEB2-AS1, BRWD1-AS1, SIDT1-AS1, AL136307.1, AC112721.1, AC090204.1, AL356608.1, ZBTB20-AS3, AP001160.1, SLC9A9-AS1, ARHGEF3-AS1, AC005355.1, B4GALT4-AS1, AC097717.1, AC008434.1, AP003064.2, AL118511.1, AL589765.1, TM4SF1-AS1, THOC7-AS1, AL021395.1, AC004895.1, C21orf91-OT1, LSAMP-AS1, AC092828.1, AC120114.1, ADAMTS9-AS1, SYNPR-AS1, HNF1A-AS1, ZBTB20-AS1, ADAMTS9-AS2, AC012640.1, CECR3, FOXP1-IT1, SNHG3, AC084083.1, AC011442.1, AP002992.1, AC090772.1, AC006111.2, AP001094.1, AC025211.1, AL139002.1, AC010145.1, AC073352.1, AC010149.1, AC027288.1, AC025431.1, HOTTIP, ATP1B3-AS1, ITGB5-AS1, U52111.1, AL353771.1, AC092422.1, AC015845.1, LINC00461, LINC00535, MIR210HG, CARS-AS1, ATG10-AS1, AL139147.1, LNX1-AS2, GDNF-AS1, C5orf17, MAST4-IT1, IL20RB-AS1, VCAN-AS1, PVT1, LINC00536, RASA2-IT1, AC128709.1, LINC00491, LNX1-AS1, MALAT1, TET2-AS1, LINC00051, ALG9-IT1, NAV2-AS2, NAV2-AS3, SCARNA9, GRM5-AS1, RSF1-IT1, SNHG1, AC005618.1, AC110619.1, RMST, AL139385.1, DENND5B-AS1, LINC00346, AL928654.1, AC019294.2, AL139819.1, CACNA1C-IT3, AL354707.1, AL021707.2, LINC00485, MEG8, KCNQ1OT1, FAM181A-AS1, LINC00519, LINC00524, LINC00517, AC093510.2, FBXL19-AS1</w:t>
            </w:r>
          </w:p>
        </w:tc>
      </w:tr>
      <w:tr w:rsidR="00A73C09" w:rsidRPr="00A73C09" w:rsidTr="00A73C09">
        <w:trPr>
          <w:trHeight w:val="125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DEmiRNAs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(29)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hsa-mir-106a, hsa-mir-137, hsa-mir-141, hsa-mir-143, hsa-mir-144, hsa-mir-17, hsa-mir-182, hsa-mir-183, hsa-mir-191, hsa-mir-192, hsa-mir-193b, hsa-mir-195, hsa-mir-200a, hsa-mir-205, hsa-mir-206, hsa-mir-21, hsa-mir-210, hsa-mir-215, hsa-mir-216b, hsa-mir-217, hsa-mir-31, hsa-mir-372, hsa-mir-373, hsa-mir-375, hsa-mir-424, hsa-mir-425, hsa-mir-503, hsa-mir-93, hsa-mir-96</w:t>
            </w:r>
          </w:p>
        </w:tc>
      </w:tr>
    </w:tbl>
    <w:p w:rsidR="00A73C09" w:rsidRPr="00A73C09" w:rsidRDefault="00A73C09" w:rsidP="00A73C09">
      <w:pPr>
        <w:rPr>
          <w:rFonts w:ascii="Arial" w:hAnsi="Arial" w:cs="Arial"/>
          <w:b/>
          <w:sz w:val="20"/>
          <w:szCs w:val="20"/>
        </w:rPr>
      </w:pPr>
    </w:p>
    <w:p w:rsidR="00A73C09" w:rsidRDefault="00A73C0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3428F5" w:rsidRPr="003428F5" w:rsidRDefault="003428F5" w:rsidP="003428F5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4" w:name="_Hlk32664763"/>
      <w:bookmarkStart w:id="15" w:name="OLE_LINK30"/>
      <w:r w:rsidRPr="003428F5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 w:rsidR="00A73C09">
        <w:rPr>
          <w:rFonts w:ascii="Arial" w:hAnsi="Arial" w:cs="Arial"/>
          <w:b/>
          <w:sz w:val="20"/>
          <w:szCs w:val="20"/>
        </w:rPr>
        <w:t>2</w:t>
      </w:r>
      <w:r w:rsidRPr="003428F5">
        <w:rPr>
          <w:rFonts w:ascii="Arial" w:hAnsi="Arial" w:cs="Arial"/>
          <w:b/>
          <w:sz w:val="20"/>
          <w:szCs w:val="20"/>
        </w:rPr>
        <w:t>.</w:t>
      </w:r>
    </w:p>
    <w:p w:rsidR="00060B94" w:rsidRPr="003428F5" w:rsidRDefault="003428F5" w:rsidP="003428F5">
      <w:pPr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t>Table S</w:t>
      </w:r>
      <w:r w:rsidR="00A73C09">
        <w:rPr>
          <w:rFonts w:ascii="Arial" w:hAnsi="Arial" w:cs="Arial"/>
          <w:b/>
          <w:sz w:val="20"/>
          <w:szCs w:val="20"/>
        </w:rPr>
        <w:t>2</w:t>
      </w:r>
      <w:bookmarkEnd w:id="14"/>
      <w:r w:rsidRPr="003428F5">
        <w:rPr>
          <w:rFonts w:ascii="Arial" w:hAnsi="Arial" w:cs="Arial"/>
          <w:b/>
          <w:sz w:val="20"/>
          <w:szCs w:val="20"/>
        </w:rPr>
        <w:t>. Functional analysis of the DEGs</w:t>
      </w:r>
    </w:p>
    <w:tbl>
      <w:tblPr>
        <w:tblW w:w="9872" w:type="dxa"/>
        <w:tblLook w:val="04A0" w:firstRow="1" w:lastRow="0" w:firstColumn="1" w:lastColumn="0" w:noHBand="0" w:noVBand="1"/>
      </w:tblPr>
      <w:tblGrid>
        <w:gridCol w:w="2350"/>
        <w:gridCol w:w="2735"/>
        <w:gridCol w:w="797"/>
        <w:gridCol w:w="815"/>
        <w:gridCol w:w="3175"/>
      </w:tblGrid>
      <w:tr w:rsidR="00AC6DAE" w:rsidRPr="003428F5" w:rsidTr="00AC6DAE">
        <w:trPr>
          <w:trHeight w:val="280"/>
        </w:trPr>
        <w:tc>
          <w:tcPr>
            <w:tcW w:w="2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bookmarkEnd w:id="15"/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Count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Genes</w:t>
            </w:r>
          </w:p>
        </w:tc>
      </w:tr>
      <w:tr w:rsidR="00AC6DAE" w:rsidRPr="003428F5" w:rsidTr="00AC6DAE">
        <w:trPr>
          <w:trHeight w:val="227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GO:0006351~transcription,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E2F3, HMGB3, E2F5, THRB, E2F7, EZH2, CBX4, TRIB3, ZNF367, ZEB2, CBX2, RORA, PAX3, TCEAL7, ZEB1, CBFA2T3, MACC1, NPAS2, FOXQ1, CRY2, NPAS3, ZNF107, HOXA9, PRKAA2, MAP2K6, ZBTB47, ZNF280B, EGR2, KLF9, SMAD7, KLF10, RUNX1T1, ATAD2, ZNF215, ZFHX4, ZNF217, BTG2, SALL1, LCOR, TBX18</w:t>
            </w:r>
          </w:p>
        </w:tc>
      </w:tr>
      <w:tr w:rsidR="00AC6DAE" w:rsidRPr="003428F5" w:rsidTr="00AC6DAE">
        <w:trPr>
          <w:trHeight w:val="1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GO:0045944~positive regulation of transcription 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THRB, E2F5, TFAP4, E2F7, MITF, BMPR2, SOX4, ZEB2, ZEB1, PAX3, RORA, NPAS2, FOXF2, HOXA10, ETV1, FGF2, PIK3R1, KAT2B, EGR2, SMAD7, KLF13, ATAD2, GRHL1, MIXL1, HOXC13, SALL1, PARP1, WNT7A</w:t>
            </w:r>
          </w:p>
        </w:tc>
      </w:tr>
      <w:tr w:rsidR="00AC6DAE" w:rsidRPr="003428F5" w:rsidTr="00AC6DAE">
        <w:trPr>
          <w:trHeight w:val="1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GO:0006355~regulation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HMGB3, THRB, MITF, EZH2, SOX4, RORA, MACC1, NPAS3, HOXA10, HOXA9, ZNF107, PRKAA2, MAP2K6, POU2AF1, ZBTB47, EGR2, SMAD7, ATAD2, ELAVL2, MIXL1, SALL3, ZNF215, ZFHX4, ZNF217, APBB2, LCOR</w:t>
            </w:r>
          </w:p>
        </w:tc>
      </w:tr>
      <w:tr w:rsidR="00AC6DAE" w:rsidRPr="003428F5" w:rsidTr="00AC6DAE">
        <w:trPr>
          <w:trHeight w:val="12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GO:0007165~signal transduction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0.028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CCL1, DLC1, TNFRSF21, RET, PTPRM, LIMK1, GJA1, DPYSL2, PRKCE, IL17RD, SALL3, ZNF217, CCL20, SMOC1, MCC, STMN1, PRKAA2, ARAP2, FGF2, MAP2K6, CHL1, PLAU, PIK3R1</w:t>
            </w:r>
          </w:p>
        </w:tc>
      </w:tr>
      <w:tr w:rsidR="00AC6DAE" w:rsidRPr="003428F5" w:rsidTr="00AC6DAE">
        <w:trPr>
          <w:trHeight w:val="103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GO:0000122~negative regulation of transcription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E2F1, ZNF280B, THRB, SMAD7, E2F7, KLF10, MITF, EZH2, CBX4, TRIB3, ZEB2, CBX2,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DACH1, ZEB1, LEFTY1, CRY2, ZNF217, BTG2, SALL1, PARP1, TBX18</w:t>
            </w:r>
          </w:p>
        </w:tc>
      </w:tr>
      <w:tr w:rsidR="00AC6DAE" w:rsidRPr="003428F5" w:rsidTr="00AC6DAE">
        <w:trPr>
          <w:trHeight w:val="10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GO:0045893~positive 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RET, E2F3, EGR2, TFAP4, MITF, ATAD2, SOX4, RORA, PAX3, CCNE1, DAB2, NPAS2, NPAS3, SALL1, FOXF2, COL1A1, WNT7A, FGF2</w:t>
            </w:r>
          </w:p>
        </w:tc>
      </w:tr>
      <w:tr w:rsidR="00AC6DAE" w:rsidRPr="003428F5" w:rsidTr="00AC6DAE">
        <w:trPr>
          <w:trHeight w:val="10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GO:0006468~protein phosphorylation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RET, LIMK1, TGFBR2, PHKA1, TRIB3, WNK3, PBK, PRKCE, LATS2, TGFB2, CCNE1, SNRK, MAP3K8, RASSF2, PRKAA2, CIT, LRRK2, PIK3R1</w:t>
            </w:r>
          </w:p>
        </w:tc>
      </w:tr>
      <w:tr w:rsidR="00AC6DAE" w:rsidRPr="003428F5" w:rsidTr="00AC6DAE">
        <w:trPr>
          <w:trHeight w:val="101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GO:0045892~negative 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ZNF280B, TFAP4, KLF10, EZH2, CBX4, RUNX1T1, TRIB3, ZEB1, TCEAL7, DACH1, CBFA2T3, DAB2, CRY2, ZNF217, SALL1, FOXF2, DAP</w:t>
            </w:r>
          </w:p>
        </w:tc>
      </w:tr>
      <w:tr w:rsidR="00AC6DAE" w:rsidRPr="003428F5" w:rsidTr="00AC6DAE">
        <w:trPr>
          <w:trHeight w:val="10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GO:0006366~transcription 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POU2AF1, EGR2, TFAP4, KLF13, MITF, BMPR2, SOX4, PAX3, GRHL1, MIXL1, SALL3, HOXC13, FOXF2, HOXA10, ETV1, PARP1</w:t>
            </w:r>
          </w:p>
        </w:tc>
      </w:tr>
      <w:tr w:rsidR="00AC6DAE" w:rsidRPr="003428F5" w:rsidTr="00AC6DAE">
        <w:trPr>
          <w:trHeight w:val="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GO:0008285~negative regulation of cell proliferation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ADARB1, KAT2B, TFAP4, KLF13, KLF10, E2F7, SOX4, ZEB1, CBFA2T3, TGFB2, BTG2, FGF2</w:t>
            </w:r>
          </w:p>
        </w:tc>
      </w:tr>
      <w:tr w:rsidR="00AC6DAE" w:rsidRPr="003428F5" w:rsidTr="00AC6DAE">
        <w:trPr>
          <w:trHeight w:val="48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GO:0005634~nucleus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KIF23, E2F1, DLC1, E2F3, THRB, E2F5, CTDSPL, FIGNL1, E2F7, EZH2, MITF, CBX4, CBX2, ZEB2, RORA, ZEB1, TCEAL7, CBFA2T3, LATS2, CCNE2, CCNE1, CRY2, FOXF2, ZNF107, FGF2, CDCA4, ZNF280B, POU2AF1, EGR2, PFKP, SKP2, PBK, GRHL1, PRKCE, MCM4, MIXL1, G6PD, CCND2, HOXC13, RRM2, MCC, LCOR, TBX18, KPNA2, MATR3, HMGB3, TFAP4, EGLN3, TRIB3, ZNF367, SOX4, CHEK1, TIMP3, MACC1, NPAS2, FOXQ1, NPAS3, SNRK, UBASH3B, HOXA10, ETV1, HOXA9,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PRKAA2, PIK3R1, PARD6B, ZBTB47, KAT2B, ADARB1, KLF9, SMAD7, KLF13, KLF10, EPM2A, GINS4, ATAD2, ITGA2, DACH1, CDC25A, SALL3, CCNB1, ZNF215, ZFHX4, SALL1, RASSF2, APBB2, PARP1, CHAF1A, PDCD6, DUSP8</w:t>
            </w:r>
          </w:p>
        </w:tc>
      </w:tr>
      <w:tr w:rsidR="00AC6DAE" w:rsidRPr="003428F5" w:rsidTr="00AC6DAE">
        <w:trPr>
          <w:trHeight w:val="42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GO:0005737~cytoplasm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0.014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CLSPN, E2F3, E2F5, FIGNL1, EZH2, UTRN, ZEB1, AMOTL1, LATS2, BDNF, CRY2, MAP3K8, FGF2, MAP2K6, RET, PTPRM, EGR2, LPGAT1, LIMK1, KIF5C, RUNX1T1, PFKP, SKP2, WNK3, GRHL1, PRKCE, G6PD, RRM2, MCC, FBXL7, STMN1, LRRK2, RAB11FIP1, KPNA2, RALGPS2, HMGB3, AKAP12, EGLN3, BMPR2, SOX4, MACC1, NPAS2, NPAS3, SNRK, MAP3K3, UBASH3B, CYP26B1, RCCD1, ZDHHC9, HOXA10, HOXA9, PRKAA2, PIK3R1, PARD6B, ADARB1, KLF9, SMAD7, EPM2A, GINS4, FZD3, DPYSL2, DACH1, CDC25A, CCNB1, HSPE1-MOB4, PLEKHA8, SALL1, PRICKLE2, RASSF2, TGFBR3, MYO19, APBB2, PSAT1, PDCD6, DUSP8</w:t>
            </w:r>
          </w:p>
        </w:tc>
      </w:tr>
      <w:tr w:rsidR="00AC6DAE" w:rsidRPr="003428F5" w:rsidTr="00AC6DAE">
        <w:trPr>
          <w:trHeight w:val="28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GO:0005654~nucleoplasm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KIF23, E2F1, E2F2, CLSPN, E2F3, E2F5, THRB, E2F7, UTRN, MITF, EZH2, CBX4, CBX2, RORA, ZEB1, PAX3, CBFA2T3, IL17RD, CCNE2, CCNE1, MAP2K6, LIMK1, SKP2, RUNX1T1, GRHL1, MCM4, CCND2, RRM2, MCC, KPNA2, MATR3, EGLN3, TRIB3, SOX4, ZNF367, CHEK1, NPAS2, NPAS3, PRKAA2, POLQ, KAT2B, ADARB1, KLF9, SMAD7, GINS4, ATAD2, ELAVL2, CDC25A, CCNB1, ZNF217, SALL1, PARP1</w:t>
            </w:r>
          </w:p>
        </w:tc>
      </w:tr>
      <w:tr w:rsidR="00AC6DAE" w:rsidRPr="003428F5" w:rsidTr="00AC6DAE">
        <w:trPr>
          <w:trHeight w:val="13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GO:0005615~extracellular space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0.093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CCL1, MDGA1, BMPR2, CHEK1, TIMP3, LEFTY1, TGFB2, GPC5, CCL20, CFL2, LEFTY2, TGFBR3, SEMA4B, COL1A1, LRRK2, WNT7A, FGF2, TSKU, SELE, BMP8B, PLAU, RS1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GO:0005667~transcription factor complex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E2F2, E2F3, NPAS2, E2F5, SMAD7, E2F7, FOXF2, HOXA10, HOXA9, DACH1, ZEB1, PARP1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GO:0009986~cell surface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0.095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DCBLD2, LDLR, ITGB8, BMPR2, TGFBR3, ITGA2, FZD3, PTGFRN, WNT7A, PLAU, SLC7A11</w:t>
            </w:r>
          </w:p>
        </w:tc>
      </w:tr>
      <w:tr w:rsidR="00AC6DAE" w:rsidRPr="003428F5" w:rsidTr="00AC6DAE">
        <w:trPr>
          <w:trHeight w:val="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GO:0005578~proteinaceous extracellular matrix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GPC5, SMOC1, TGFBR3, WNT7A, TIMP3, COL5A2, CHL1</w:t>
            </w:r>
          </w:p>
        </w:tc>
      </w:tr>
      <w:tr w:rsidR="00AC6DAE" w:rsidRPr="003428F5" w:rsidTr="00AC6DAE">
        <w:trPr>
          <w:trHeight w:val="5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GO:0043025~neuronal cell body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EPHA7, RET, BMPR2, FZD3, DPYSL2, CIT, LRRK2, TGFB2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GO:0030425~dendrite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EPHA7, RET, GRIK3, BMPR2, FZD3, DPYSL2, LRRK2, CHL1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GO:0005788~endoplasmic reticulum lumen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PDIA6, COL1A1, CERCAM, WNT7A, COL5A2</w:t>
            </w:r>
          </w:p>
        </w:tc>
      </w:tr>
      <w:tr w:rsidR="00AC6DAE" w:rsidRPr="003428F5" w:rsidTr="00AC6DAE">
        <w:trPr>
          <w:trHeight w:val="700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GO:0005515~protein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THRB, UTRN, CBX4, CBX2, RORA, AMOTL1, TGFB2, DAB2, CRY2, MAP3K8, GAB1, RAPGEF4, CDCA4, MAP2K6, SCAMP5, RECK, POU2AF1, RET, PTPRM, KIF5C, SKP2, WNK3, STMN1, COL1A1, VAMP2, PTGFRN, LRRK2, DCBLD2, HMGB3, TFAP4, PPIL1, BMPR2, AKAP12, SOX4, CHEK1, TIMP3, CALU, UBASH3B, HOXA10, HOXA9, POLQ, PARD6B, ABCB9, SMAD7, KLF13, KLF10, TGFBR2, GINS4, ITGA2, EPHA7, ZNF217, SALL1, TBXA2R, TGFBR3, CHAF1A, PARP1, PDCD6, PLAU, E2F1, KIF23, CLSPN, E2F2, E2F3, E2F5, LDLR, FIGNL1, E2F7, EZH2, MITF, GJA1, PDIA6, ZEB2, PAX3, ZEB1, CBFA2T3, LATS2, CCNE2, KCNQ5, CCNE1, ZFYVE9, KLHL23, TMEM100, SLC1A1, FGF2, NRIP3, EGR2, LIMK1, RUNX1T1, PBK, PRKCE, MCM4, SLC7A11, G6PD, BTG2, HOXC13, CCND2, RRM2, CFL2, CYBRD1, MCC, LCOR, TBX18, KPNA2, MATR3, TNFRSF21, EGLN3, TRIB3, CEP55, NPAS2, MAP3K3, CCL20, SMOC1, ETV1, PRKAA2, PIK3R1, TBC1D2, PTPRD, KAT2B, ADARB1, FZD3, ELAVL2, DACH1, DPYSL2, CDC25A, CCNB1, SLC16A9, RASSF2, SECISBP2L, APBB2, CIT, WNT7A, SELE</w:t>
            </w:r>
          </w:p>
        </w:tc>
      </w:tr>
      <w:tr w:rsidR="00AC6DAE" w:rsidRPr="003428F5" w:rsidTr="00AC6DAE">
        <w:trPr>
          <w:trHeight w:val="22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GO:0046872~metal ion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CTDSPL, BMPR2, ZNF367, ZEB2, ZEB1, CBFA2T3, TIMP3, LATS2, NPAS2, NPTX1, MAP3K3, ENTPD7, ZFYVE9, ZNF107, PRKAA2, ZBTB47, ZNF280B, ADARB1, EGR2, KLF9, SMAD7, KLF13, KLF10, TGFBR2, PFKP, RUNX1T1, ITGA2, PRKCE, COL5A2, PGM2L1, SALL3, ZNF215, ZFHX4, ZNF217, RRM2, SALL1, CYBRD1, NLN, COL1A1, CIT, ARAP2</w:t>
            </w:r>
          </w:p>
        </w:tc>
      </w:tr>
      <w:tr w:rsidR="00AC6DAE" w:rsidRPr="003428F5" w:rsidTr="00AC6DAE">
        <w:trPr>
          <w:trHeight w:val="1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GO:0003677~DNA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CLSPN, E2F2, E2F3, HMGB3, THRB, E2F5, TFAP4, E2F7, EZH2, ZNF367, CBX2, ZEB2, ZEB1, RORA, NPAS2, CRY2, NPAS3, FOXF2, ZNF107, POLQ, POU2AF1, ZBTB47, ZNF280B, EGR2, KLF9, RUNX1T1, DACH1, MCM4, HOXC13, SALL1, LCOR, PARP1, TBX18</w:t>
            </w:r>
          </w:p>
        </w:tc>
      </w:tr>
      <w:tr w:rsidR="00AC6DAE" w:rsidRPr="003428F5" w:rsidTr="00AC6DAE">
        <w:trPr>
          <w:trHeight w:val="1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GO:0005524~ATP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KIF23, FIGNL1, BMPR2, TRIB3, CHEK1, LATS2, MAP3K3, SNRK, MAP3K8, PRKAA2, POLQ, MAP2K6, RET, ABCB9, LIMK1, TGFBR2, KIF5C, PFKP, ATAD2, WNK3, PBK, PRKCE, MCM4, HSPE1-MOB4, EPHA7, MYO19, LRRK2, CIT</w:t>
            </w:r>
          </w:p>
        </w:tc>
      </w:tr>
      <w:tr w:rsidR="00AC6DAE" w:rsidRPr="003428F5" w:rsidTr="00AC6DAE">
        <w:trPr>
          <w:trHeight w:val="12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GO:0003700~transcription factor activity, sequence-specific 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EGR2, E2F5, KLF9, THRB, SMAD7, E2F7, KLF10, MITF, RUNX1T1, ZNF367, SOX4, RORA, PAX3, ZEB1, CBFA2T3, SALL3, ZNF215, NPAS2, ZNF217, SALL1, FOXF2, ETV1, TBX18</w:t>
            </w:r>
          </w:p>
        </w:tc>
      </w:tr>
      <w:tr w:rsidR="00AC6DAE" w:rsidRPr="003428F5" w:rsidTr="00AC6DAE">
        <w:trPr>
          <w:trHeight w:val="101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GO:0043565~sequence-specific 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TFAP4, THRB, RORA, PAX3, GRHL1, MIXL1, SALL3, ZNF215, ZFHX4, FOXQ1, HOXC13, SALL1, FOXF2, HOXA10, ETV1, HOXA9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GO:0004672~protein kinase activity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RET, LIMK1, TRIB3, WNK3, CHEK1, PBK, PRKCE, SNRK, MAP3K3, RASSF2, MAP3K8, PRKAA2, CIT, LRRK2, MAP2K6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GO:0019901~protein kinase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CCNB1, E2F1, CCNE2, CCNE1, SASH1, KAT2B, CCND2, UTRN, TRIB3, DPYSL2, PARP1, MAP2K6, CDC25A</w:t>
            </w:r>
          </w:p>
        </w:tc>
      </w:tr>
      <w:tr w:rsidR="00AC6DAE" w:rsidRPr="003428F5" w:rsidTr="00AC6DAE">
        <w:trPr>
          <w:trHeight w:val="73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GO:0004674~protein serine/threonine kinase activity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0.006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SNRK, LIMK1, MAP3K8, WNK3, CHEK1, PBK, PRKAA2, PRKCE, CIT, LRRK2, MAP2K6, LATS2</w:t>
            </w:r>
          </w:p>
        </w:tc>
      </w:tr>
      <w:tr w:rsidR="00AC6DAE" w:rsidRPr="003428F5" w:rsidTr="00AC6DAE">
        <w:trPr>
          <w:trHeight w:val="7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GO:0003682~chromatin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KAT2B, EGR2, HOXC13, EZH2, CBX4, ATAD2, CBX2, PRKAA2, ZEB1, POLQ, CHAF1A</w:t>
            </w:r>
          </w:p>
        </w:tc>
      </w:tr>
      <w:tr w:rsidR="00AC6DAE" w:rsidRPr="003428F5" w:rsidTr="00AC6DAE">
        <w:trPr>
          <w:trHeight w:val="9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hsa05206:MicroRNAs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RECK, E2F1, KIF23, E2F2, E2F3, EZH2, BMPR2, FZD3, ZEB2, ZEB1, PRKCE, TIMP3, CDC25A, TGFB2, CCNE2, CCNE1, CCND2, STMN1, PLAU</w:t>
            </w:r>
          </w:p>
        </w:tc>
      </w:tr>
      <w:tr w:rsidR="00AC6DAE" w:rsidRPr="003428F5" w:rsidTr="00AC6DAE">
        <w:trPr>
          <w:trHeight w:val="97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hsa05200:Pathways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E2F1, E2F2, E2F3, RET, TGFBR2, MITF, SKP2, EGLN3, RUNX1T1, ITGA2, FZD3, TGFB2, CCNE2, CCNE1, WNT7A, FGF2, PIK3R1</w:t>
            </w:r>
          </w:p>
        </w:tc>
      </w:tr>
      <w:tr w:rsidR="00AC6DAE" w:rsidRPr="003428F5" w:rsidTr="00AC6DAE">
        <w:trPr>
          <w:trHeight w:val="7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hsa04110:Cell cycle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E2F5, SKP2, CHEK1, MCM4, CDC25A, TGFB2, CCNB1, CCNE2, CCNE1, CCND2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hsa05166:HTLV-I infection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KAT2B, EGR2, MAP3K3, CCND2, TGFBR2, CHEK1, FZD3, WNT7A, PIK3R1, TGFB2</w:t>
            </w:r>
          </w:p>
        </w:tc>
      </w:tr>
      <w:tr w:rsidR="00AC6DAE" w:rsidRPr="003428F5" w:rsidTr="00AC6DAE">
        <w:trPr>
          <w:trHeight w:val="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hsa04151:PI3K-Akt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CCNE2, CCNE1, CCND2, ITGB8, ITGA2, COL1A1, PRKAA2, FGF2, COL5A2, PIK3R1</w:t>
            </w:r>
          </w:p>
        </w:tc>
      </w:tr>
      <w:tr w:rsidR="00AC6DAE" w:rsidRPr="003428F5" w:rsidTr="00AC6DAE">
        <w:trPr>
          <w:trHeight w:val="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hsa05205:Proteoglycans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TFAP4, GAB1, ITGA2, FZD3, WNT7A, TIMP3, FGF2, PIK3R1, PLAU, TGFB2</w:t>
            </w:r>
          </w:p>
        </w:tc>
      </w:tr>
      <w:tr w:rsidR="00AC6DAE" w:rsidRPr="003428F5" w:rsidTr="00AC6DAE">
        <w:trPr>
          <w:trHeight w:val="7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hsa04350:TGF-beta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E2F5, SMAD7, ZFYVE9, LEFTY2, TGFBR2, BMPR2, BMP8B, TGFB2, LEFTY1</w:t>
            </w:r>
          </w:p>
        </w:tc>
      </w:tr>
      <w:tr w:rsidR="00AC6DAE" w:rsidRPr="003428F5" w:rsidTr="00AC6DAE">
        <w:trPr>
          <w:trHeight w:val="50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hsa05222:Small cell lung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E2F1, CCNE2, CCNE1, E2F2, E2F3, SKP2, ITGA2, PIK3R1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hsa04390:Hippo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PARD6B, CCND2, TGFBR2, BMPR2, FZD3, WNT7A, BMP8B, LATS2, TGFB2</w:t>
            </w:r>
          </w:p>
        </w:tc>
      </w:tr>
      <w:tr w:rsidR="00AC6DAE" w:rsidRPr="003428F5" w:rsidTr="00AC6DAE">
        <w:trPr>
          <w:trHeight w:val="500"/>
        </w:trPr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hsa04010:MAPK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BDNF, MAP3K3, TGFBR2, MAP3K8, STMN1, FGF2, DUSP8, MAP2K6, TGFB2</w:t>
            </w:r>
          </w:p>
        </w:tc>
      </w:tr>
    </w:tbl>
    <w:p w:rsidR="00AC6DAE" w:rsidRDefault="00AC6DAE" w:rsidP="003428F5"/>
    <w:p w:rsidR="00AC6DAE" w:rsidRDefault="00AC6DAE">
      <w:r>
        <w:br w:type="page"/>
      </w:r>
    </w:p>
    <w:p w:rsidR="005C4AFA" w:rsidRDefault="005C4AFA" w:rsidP="005C4AFA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6" w:name="OLE_LINK31"/>
      <w:r>
        <w:rPr>
          <w:rFonts w:ascii="Arial" w:hAnsi="Arial" w:cs="Arial"/>
          <w:b/>
          <w:sz w:val="20"/>
          <w:szCs w:val="20"/>
        </w:rPr>
        <w:lastRenderedPageBreak/>
        <w:t>Additional file 3.</w:t>
      </w:r>
    </w:p>
    <w:p w:rsidR="005C4AFA" w:rsidRDefault="005C4AFA" w:rsidP="005C4A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 S1. PPI network of 218 DEGs</w:t>
      </w:r>
    </w:p>
    <w:bookmarkEnd w:id="16"/>
    <w:p w:rsidR="005C4AFA" w:rsidRDefault="005C4AFA" w:rsidP="005C4A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49625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PI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D7B" w:rsidRDefault="00BC1D7B">
      <w:r>
        <w:br w:type="page"/>
      </w:r>
    </w:p>
    <w:p w:rsidR="00BC1D7B" w:rsidRPr="00E50A18" w:rsidRDefault="00BC1D7B" w:rsidP="00BC1D7B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lastRenderedPageBreak/>
        <w:t>Additional file 4.</w:t>
      </w:r>
    </w:p>
    <w:p w:rsidR="00BC1D7B" w:rsidRDefault="00BC1D7B" w:rsidP="00BC1D7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t>Figure S2. Kaplan-Meier survival analysis of DEGs in LUAD patients.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01432B" w:rsidRDefault="00E50A18" w:rsidP="00BC1D7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63531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B83" w:rsidRPr="0088562D" w:rsidRDefault="0088562D" w:rsidP="00BC1D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Except for CCL20, CCNE2, DLC1, and ZNF367, the survival analyses of the other DEGs </w:t>
      </w:r>
      <w:r w:rsidR="00E87C67">
        <w:rPr>
          <w:rFonts w:ascii="Arial" w:hAnsi="Arial" w:cs="Arial"/>
          <w:sz w:val="20"/>
          <w:szCs w:val="20"/>
        </w:rPr>
        <w:t>were</w:t>
      </w:r>
      <w:r>
        <w:rPr>
          <w:rFonts w:ascii="Arial" w:hAnsi="Arial" w:cs="Arial"/>
          <w:sz w:val="20"/>
          <w:szCs w:val="20"/>
        </w:rPr>
        <w:t xml:space="preserve"> conducted through K-M </w:t>
      </w:r>
      <w:r w:rsidR="00DC60CD">
        <w:rPr>
          <w:rFonts w:ascii="Arial" w:hAnsi="Arial" w:cs="Arial"/>
          <w:sz w:val="20"/>
          <w:szCs w:val="20"/>
        </w:rPr>
        <w:t>plotter database (</w:t>
      </w:r>
      <w:hyperlink r:id="rId7" w:history="1">
        <w:r w:rsidR="00DC60CD">
          <w:rPr>
            <w:rStyle w:val="a3"/>
            <w:rFonts w:ascii="Arial" w:hAnsi="Arial" w:cs="Arial"/>
          </w:rPr>
          <w:t>http://kmplot.com/analysis/</w:t>
        </w:r>
      </w:hyperlink>
      <w:r w:rsidR="00DC60CD">
        <w:rPr>
          <w:rFonts w:ascii="Arial" w:hAnsi="Arial" w:cs="Arial"/>
          <w:sz w:val="20"/>
          <w:szCs w:val="20"/>
        </w:rPr>
        <w:t xml:space="preserve">). And the results of CCL20, CCNE2, DLC1, and ZNF367 </w:t>
      </w:r>
      <w:r w:rsidR="00E87C67">
        <w:rPr>
          <w:rFonts w:ascii="Arial" w:hAnsi="Arial" w:cs="Arial"/>
          <w:sz w:val="20"/>
          <w:szCs w:val="20"/>
        </w:rPr>
        <w:t>were</w:t>
      </w:r>
      <w:r w:rsidR="00DC60CD">
        <w:rPr>
          <w:rFonts w:ascii="Arial" w:hAnsi="Arial" w:cs="Arial"/>
          <w:sz w:val="20"/>
          <w:szCs w:val="20"/>
        </w:rPr>
        <w:t xml:space="preserve"> based on TCGA database.</w:t>
      </w:r>
      <w:r w:rsidR="00E87C67">
        <w:rPr>
          <w:rFonts w:ascii="Arial" w:hAnsi="Arial" w:cs="Arial"/>
          <w:sz w:val="20"/>
          <w:szCs w:val="20"/>
        </w:rPr>
        <w:t xml:space="preserve"> Log-rank </w:t>
      </w:r>
      <w:r w:rsidR="00E87C67" w:rsidRPr="00D264DB">
        <w:rPr>
          <w:rFonts w:ascii="Arial" w:hAnsi="Arial" w:cs="Arial"/>
          <w:i/>
          <w:sz w:val="20"/>
          <w:szCs w:val="20"/>
        </w:rPr>
        <w:t>P</w:t>
      </w:r>
      <w:r w:rsidR="00E87C67"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D264DB" w:rsidRDefault="00D264D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D264DB" w:rsidRPr="00E50A18" w:rsidRDefault="00D264DB" w:rsidP="00D264DB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lastRenderedPageBreak/>
        <w:t>Additional file 5.</w:t>
      </w:r>
    </w:p>
    <w:p w:rsidR="00D264DB" w:rsidRDefault="00D264DB" w:rsidP="00D264D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t>Figure S3. Kaplan-Meier survival analysis of DELs in LUAD patients.</w:t>
      </w:r>
    </w:p>
    <w:p w:rsidR="00E50A18" w:rsidRDefault="00E50A18" w:rsidP="00D264D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52393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60CD" w:rsidRPr="00DC60CD" w:rsidRDefault="00DC60CD" w:rsidP="00D264D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the survival results of DELs </w:t>
      </w:r>
      <w:r w:rsidR="00E87C67">
        <w:rPr>
          <w:rFonts w:ascii="Arial" w:hAnsi="Arial" w:cs="Arial"/>
          <w:sz w:val="20"/>
          <w:szCs w:val="20"/>
        </w:rPr>
        <w:t>were</w:t>
      </w:r>
      <w:r>
        <w:rPr>
          <w:rFonts w:ascii="Arial" w:hAnsi="Arial" w:cs="Arial"/>
          <w:sz w:val="20"/>
          <w:szCs w:val="20"/>
        </w:rPr>
        <w:t xml:space="preserve"> performed on the basis of TCGA database.</w:t>
      </w:r>
      <w:r w:rsidR="00E87C67">
        <w:rPr>
          <w:rFonts w:ascii="Arial" w:hAnsi="Arial" w:cs="Arial"/>
          <w:sz w:val="20"/>
          <w:szCs w:val="20"/>
        </w:rPr>
        <w:t xml:space="preserve"> Log-rank </w:t>
      </w:r>
      <w:r w:rsidR="00E87C67" w:rsidRPr="00D264DB">
        <w:rPr>
          <w:rFonts w:ascii="Arial" w:hAnsi="Arial" w:cs="Arial"/>
          <w:i/>
          <w:sz w:val="20"/>
          <w:szCs w:val="20"/>
        </w:rPr>
        <w:t>P</w:t>
      </w:r>
      <w:r w:rsidR="00E87C67"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D264DB" w:rsidRPr="00E50A18" w:rsidRDefault="00D264D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br w:type="page"/>
      </w:r>
    </w:p>
    <w:p w:rsidR="00D264DB" w:rsidRPr="0035375F" w:rsidRDefault="00D264DB" w:rsidP="00D264DB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7" w:name="OLE_LINK159"/>
      <w:r w:rsidRPr="0035375F">
        <w:rPr>
          <w:rFonts w:ascii="Arial" w:hAnsi="Arial" w:cs="Arial"/>
          <w:b/>
          <w:sz w:val="20"/>
          <w:szCs w:val="20"/>
        </w:rPr>
        <w:lastRenderedPageBreak/>
        <w:t>Additional file 6.</w:t>
      </w:r>
    </w:p>
    <w:p w:rsidR="00D264DB" w:rsidRDefault="00D264DB" w:rsidP="00D264DB">
      <w:pPr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t>Table S3. Kaplan-Meier survival analysis of DEMs in LUAD patients.</w:t>
      </w:r>
    </w:p>
    <w:tbl>
      <w:tblPr>
        <w:tblW w:w="6545" w:type="dxa"/>
        <w:tblLook w:val="04A0" w:firstRow="1" w:lastRow="0" w:firstColumn="1" w:lastColumn="0" w:noHBand="0" w:noVBand="1"/>
      </w:tblPr>
      <w:tblGrid>
        <w:gridCol w:w="1500"/>
        <w:gridCol w:w="2154"/>
        <w:gridCol w:w="2891"/>
      </w:tblGrid>
      <w:tr w:rsidR="00D264DB" w:rsidTr="00D264DB">
        <w:trPr>
          <w:trHeight w:val="500"/>
        </w:trPr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bookmarkEnd w:id="17"/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clinical parameter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Multivariate Log Rank </w:t>
            </w:r>
            <w:r w:rsidRPr="00D264DB">
              <w:rPr>
                <w:rFonts w:ascii="Arial" w:eastAsia="等线" w:hAnsi="Arial" w:cs="Arial"/>
                <w:i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.134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.024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.051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.033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.018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.048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.002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.006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.025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.002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.013</w:t>
            </w:r>
          </w:p>
        </w:tc>
      </w:tr>
    </w:tbl>
    <w:p w:rsidR="0053690B" w:rsidRDefault="00D264DB" w:rsidP="00BC1D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These statistics were based on the </w:t>
      </w:r>
      <w:proofErr w:type="spellStart"/>
      <w:r>
        <w:rPr>
          <w:rFonts w:ascii="Arial" w:hAnsi="Arial" w:cs="Arial"/>
          <w:sz w:val="20"/>
          <w:szCs w:val="20"/>
        </w:rPr>
        <w:t>OncomiR</w:t>
      </w:r>
      <w:proofErr w:type="spellEnd"/>
      <w:r>
        <w:rPr>
          <w:rFonts w:ascii="Arial" w:hAnsi="Arial" w:cs="Arial"/>
          <w:sz w:val="20"/>
          <w:szCs w:val="20"/>
        </w:rPr>
        <w:t xml:space="preserve"> dataset. Multivariate log-rank </w:t>
      </w:r>
      <w:r w:rsidRPr="00D264DB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53690B" w:rsidRDefault="0053690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3690B" w:rsidRPr="0035375F" w:rsidRDefault="0053690B" w:rsidP="0053690B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8" w:name="_Hlk33776344"/>
      <w:r w:rsidRPr="0035375F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 w:rsidR="001C4E8E">
        <w:rPr>
          <w:rFonts w:ascii="Arial" w:hAnsi="Arial" w:cs="Arial"/>
          <w:b/>
          <w:sz w:val="20"/>
          <w:szCs w:val="20"/>
        </w:rPr>
        <w:t>7</w:t>
      </w:r>
      <w:r w:rsidRPr="0035375F">
        <w:rPr>
          <w:rFonts w:ascii="Arial" w:hAnsi="Arial" w:cs="Arial"/>
          <w:b/>
          <w:sz w:val="20"/>
          <w:szCs w:val="20"/>
        </w:rPr>
        <w:t>.</w:t>
      </w:r>
    </w:p>
    <w:p w:rsidR="0053690B" w:rsidRDefault="001C4E8E" w:rsidP="0053690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</w:t>
      </w:r>
      <w:r w:rsidR="0053690B" w:rsidRPr="0035375F">
        <w:rPr>
          <w:rFonts w:ascii="Arial" w:hAnsi="Arial" w:cs="Arial"/>
          <w:b/>
          <w:sz w:val="20"/>
          <w:szCs w:val="20"/>
        </w:rPr>
        <w:t xml:space="preserve"> S</w:t>
      </w:r>
      <w:r>
        <w:rPr>
          <w:rFonts w:ascii="Arial" w:hAnsi="Arial" w:cs="Arial"/>
          <w:b/>
          <w:sz w:val="20"/>
          <w:szCs w:val="20"/>
        </w:rPr>
        <w:t>4</w:t>
      </w:r>
      <w:r w:rsidR="0053690B" w:rsidRPr="0035375F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The ROC curve in 3 years with AUC value</w:t>
      </w:r>
    </w:p>
    <w:bookmarkEnd w:id="18"/>
    <w:p w:rsidR="00C738DF" w:rsidRDefault="00216646" w:rsidP="0053690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C_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8DF" w:rsidRDefault="00C738D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CA6E86" w:rsidRPr="0035375F" w:rsidRDefault="00CA6E86" w:rsidP="00CA6E86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>
        <w:rPr>
          <w:rFonts w:ascii="Arial" w:hAnsi="Arial" w:cs="Arial"/>
          <w:b/>
          <w:sz w:val="20"/>
          <w:szCs w:val="20"/>
        </w:rPr>
        <w:t>8</w:t>
      </w:r>
      <w:r w:rsidRPr="0035375F">
        <w:rPr>
          <w:rFonts w:ascii="Arial" w:hAnsi="Arial" w:cs="Arial"/>
          <w:b/>
          <w:sz w:val="20"/>
          <w:szCs w:val="20"/>
        </w:rPr>
        <w:t>.</w:t>
      </w:r>
    </w:p>
    <w:p w:rsidR="00CA6E86" w:rsidRDefault="00CA6E86" w:rsidP="00CA6E8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</w:t>
      </w:r>
      <w:r w:rsidRPr="0035375F">
        <w:rPr>
          <w:rFonts w:ascii="Arial" w:hAnsi="Arial" w:cs="Arial"/>
          <w:b/>
          <w:sz w:val="20"/>
          <w:szCs w:val="20"/>
        </w:rPr>
        <w:t xml:space="preserve"> S</w:t>
      </w:r>
      <w:r>
        <w:rPr>
          <w:rFonts w:ascii="Arial" w:hAnsi="Arial" w:cs="Arial"/>
          <w:b/>
          <w:sz w:val="20"/>
          <w:szCs w:val="20"/>
        </w:rPr>
        <w:t>5</w:t>
      </w:r>
      <w:r w:rsidRPr="0035375F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Correlations between DEGs involved in the risk score system and their corresponding DELs based on the GEPIA2 database</w:t>
      </w:r>
    </w:p>
    <w:p w:rsidR="005A3CC3" w:rsidRPr="005A3CC3" w:rsidRDefault="005A3CC3" w:rsidP="00CA6E86">
      <w:pPr>
        <w:rPr>
          <w:rFonts w:ascii="Arial" w:hAnsi="Arial" w:cs="Arial" w:hint="eastAsia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69230" cy="2445258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86" w:rsidRDefault="00CA6E86" w:rsidP="00CA6E8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orrelation analysis was conducted between the expression levels of </w:t>
      </w:r>
      <w:r w:rsidR="00DE0354">
        <w:rPr>
          <w:rFonts w:ascii="Arial" w:hAnsi="Arial" w:cs="Arial"/>
          <w:sz w:val="20"/>
          <w:szCs w:val="20"/>
        </w:rPr>
        <w:t xml:space="preserve">(a) PRKCE – NAV2-AS2 and (b) LATS2 – NAV2-AS2 </w:t>
      </w:r>
      <w:r>
        <w:rPr>
          <w:rFonts w:ascii="Arial" w:hAnsi="Arial" w:cs="Arial"/>
          <w:sz w:val="20"/>
          <w:szCs w:val="20"/>
        </w:rPr>
        <w:t xml:space="preserve">based on the GEPIA2 database. </w:t>
      </w:r>
      <w:r w:rsidRPr="00C738DF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&lt; 0.0</w:t>
      </w:r>
      <w:r w:rsidR="006C2D3C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 xml:space="preserve"> was considered statistically significant.</w:t>
      </w:r>
    </w:p>
    <w:p w:rsidR="00CA6E86" w:rsidRDefault="00CA6E8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870B6" w:rsidRPr="0035375F" w:rsidRDefault="005870B6" w:rsidP="005870B6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>
        <w:rPr>
          <w:rFonts w:ascii="Arial" w:hAnsi="Arial" w:cs="Arial"/>
          <w:b/>
          <w:sz w:val="20"/>
          <w:szCs w:val="20"/>
        </w:rPr>
        <w:t>9</w:t>
      </w:r>
      <w:r w:rsidRPr="0035375F">
        <w:rPr>
          <w:rFonts w:ascii="Arial" w:hAnsi="Arial" w:cs="Arial"/>
          <w:b/>
          <w:sz w:val="20"/>
          <w:szCs w:val="20"/>
        </w:rPr>
        <w:t>.</w:t>
      </w:r>
    </w:p>
    <w:p w:rsidR="005870B6" w:rsidRDefault="005870B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</w:t>
      </w:r>
      <w:r w:rsidRPr="0035375F">
        <w:rPr>
          <w:rFonts w:ascii="Arial" w:hAnsi="Arial" w:cs="Arial"/>
          <w:b/>
          <w:sz w:val="20"/>
          <w:szCs w:val="20"/>
        </w:rPr>
        <w:t xml:space="preserve"> S</w:t>
      </w:r>
      <w:r>
        <w:rPr>
          <w:rFonts w:ascii="Arial" w:hAnsi="Arial" w:cs="Arial"/>
          <w:b/>
          <w:sz w:val="20"/>
          <w:szCs w:val="20"/>
        </w:rPr>
        <w:t>6</w:t>
      </w:r>
      <w:r w:rsidRPr="0035375F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IHC results of PRKCE protein levels in normal lung and LUAD from Protein Atlas.</w:t>
      </w:r>
    </w:p>
    <w:p w:rsidR="00EB4D21" w:rsidRDefault="00EB4D21">
      <w:pPr>
        <w:rPr>
          <w:rFonts w:ascii="Arial" w:hAnsi="Arial" w:cs="Arial" w:hint="eastAsia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3060192" cy="3060192"/>
            <wp:effectExtent l="0" t="0" r="698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0B6" w:rsidRPr="005870B6" w:rsidRDefault="005870B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a) IHC results of PRKCE protein in normal lung. Staining: not detected; Intensity: negative; Quantity: none; Location: none. (b) IHC results of PRKCE protein in LUAD. Staining: not detected; Intensity: negative; Quantity: none; Location: none.</w:t>
      </w:r>
    </w:p>
    <w:p w:rsidR="005870B6" w:rsidRDefault="005870B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C738DF" w:rsidRPr="0035375F" w:rsidRDefault="00C738DF" w:rsidP="00C738DF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 w:rsidR="005870B6">
        <w:rPr>
          <w:rFonts w:ascii="Arial" w:hAnsi="Arial" w:cs="Arial"/>
          <w:b/>
          <w:sz w:val="20"/>
          <w:szCs w:val="20"/>
        </w:rPr>
        <w:t>10</w:t>
      </w:r>
      <w:r w:rsidRPr="0035375F">
        <w:rPr>
          <w:rFonts w:ascii="Arial" w:hAnsi="Arial" w:cs="Arial"/>
          <w:b/>
          <w:sz w:val="20"/>
          <w:szCs w:val="20"/>
        </w:rPr>
        <w:t>.</w:t>
      </w:r>
    </w:p>
    <w:p w:rsidR="00C738DF" w:rsidRDefault="00C738DF" w:rsidP="00C738D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</w:t>
      </w:r>
      <w:r w:rsidRPr="0035375F">
        <w:rPr>
          <w:rFonts w:ascii="Arial" w:hAnsi="Arial" w:cs="Arial"/>
          <w:b/>
          <w:sz w:val="20"/>
          <w:szCs w:val="20"/>
        </w:rPr>
        <w:t xml:space="preserve"> S</w:t>
      </w:r>
      <w:r w:rsidR="005870B6">
        <w:rPr>
          <w:rFonts w:ascii="Arial" w:hAnsi="Arial" w:cs="Arial"/>
          <w:b/>
          <w:sz w:val="20"/>
          <w:szCs w:val="20"/>
        </w:rPr>
        <w:t>7</w:t>
      </w:r>
      <w:r w:rsidRPr="0035375F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The expression level of (a) PRKCE and (b) LATS2 in LUAD tissues and normal tissues from patients</w:t>
      </w:r>
    </w:p>
    <w:p w:rsidR="00EB4D21" w:rsidRDefault="00EB4D21" w:rsidP="00C738DF">
      <w:pPr>
        <w:rPr>
          <w:rFonts w:ascii="Arial" w:hAnsi="Arial" w:cs="Arial" w:hint="eastAsia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3541776" cy="2668524"/>
            <wp:effectExtent l="0" t="0" r="19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7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1776" cy="2668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9" w:name="_GoBack"/>
      <w:bookmarkEnd w:id="19"/>
    </w:p>
    <w:p w:rsidR="00C738DF" w:rsidRPr="00C738DF" w:rsidRDefault="00C738DF" w:rsidP="00C738D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 further verify the expression level of (a) PRKCE and (b) LATS2 between LUAD cases and normal controls, the GEPIA2 online database was used on the basis of TCGA normal and </w:t>
      </w:r>
      <w:proofErr w:type="spellStart"/>
      <w:r>
        <w:rPr>
          <w:rFonts w:ascii="Arial" w:hAnsi="Arial" w:cs="Arial"/>
          <w:sz w:val="20"/>
          <w:szCs w:val="20"/>
        </w:rPr>
        <w:t>GTEx</w:t>
      </w:r>
      <w:proofErr w:type="spellEnd"/>
      <w:r>
        <w:rPr>
          <w:rFonts w:ascii="Arial" w:hAnsi="Arial" w:cs="Arial"/>
          <w:sz w:val="20"/>
          <w:szCs w:val="20"/>
        </w:rPr>
        <w:t xml:space="preserve"> data. |log</w:t>
      </w:r>
      <w:r w:rsidRPr="00C738DF"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</w:rPr>
        <w:t xml:space="preserve">FC| &gt; 1 and </w:t>
      </w:r>
      <w:r w:rsidRPr="00C738DF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&lt; 0.05 was considered statistically significant.</w:t>
      </w:r>
    </w:p>
    <w:p w:rsidR="003428F5" w:rsidRPr="00CA6E86" w:rsidRDefault="003428F5" w:rsidP="003428F5">
      <w:pPr>
        <w:rPr>
          <w:rFonts w:ascii="Arial" w:hAnsi="Arial" w:cs="Arial"/>
          <w:b/>
          <w:sz w:val="20"/>
          <w:szCs w:val="20"/>
        </w:rPr>
      </w:pPr>
    </w:p>
    <w:sectPr w:rsidR="003428F5" w:rsidRPr="00CA6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67"/>
    <w:rsid w:val="0001432B"/>
    <w:rsid w:val="00060B94"/>
    <w:rsid w:val="001409D2"/>
    <w:rsid w:val="00176767"/>
    <w:rsid w:val="001C4E8E"/>
    <w:rsid w:val="00216646"/>
    <w:rsid w:val="00253CC1"/>
    <w:rsid w:val="002C55B8"/>
    <w:rsid w:val="003210DD"/>
    <w:rsid w:val="003428F5"/>
    <w:rsid w:val="0035375F"/>
    <w:rsid w:val="003C6E2A"/>
    <w:rsid w:val="00492B83"/>
    <w:rsid w:val="0053690B"/>
    <w:rsid w:val="005870B6"/>
    <w:rsid w:val="005A3CC3"/>
    <w:rsid w:val="005C4AFA"/>
    <w:rsid w:val="006410B6"/>
    <w:rsid w:val="006C2D3C"/>
    <w:rsid w:val="00704A67"/>
    <w:rsid w:val="007947B6"/>
    <w:rsid w:val="0088562D"/>
    <w:rsid w:val="00A73C09"/>
    <w:rsid w:val="00AC6DAE"/>
    <w:rsid w:val="00B27F98"/>
    <w:rsid w:val="00BC1D7B"/>
    <w:rsid w:val="00C738DF"/>
    <w:rsid w:val="00CA6E86"/>
    <w:rsid w:val="00D264DB"/>
    <w:rsid w:val="00DC60CD"/>
    <w:rsid w:val="00DE0354"/>
    <w:rsid w:val="00E50A18"/>
    <w:rsid w:val="00E87C67"/>
    <w:rsid w:val="00EB4D21"/>
    <w:rsid w:val="00FD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0E13C"/>
  <w15:chartTrackingRefBased/>
  <w15:docId w15:val="{55AF83E6-98FF-466D-9D95-DEC6FF80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64D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0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0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mplot.com/analysis/" TargetMode="External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6.tiff"/><Relationship Id="rId5" Type="http://schemas.openxmlformats.org/officeDocument/2006/relationships/image" Target="media/image1.png"/><Relationship Id="rId10" Type="http://schemas.openxmlformats.org/officeDocument/2006/relationships/image" Target="media/image5.tiff"/><Relationship Id="rId4" Type="http://schemas.openxmlformats.org/officeDocument/2006/relationships/hyperlink" Target="mailto:yangliu@cmu.edu.cn" TargetMode="Externa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2872</Words>
  <Characters>16377</Characters>
  <Application>Microsoft Office Word</Application>
  <DocSecurity>0</DocSecurity>
  <Lines>136</Lines>
  <Paragraphs>38</Paragraphs>
  <ScaleCrop>false</ScaleCrop>
  <Company/>
  <LinksUpToDate>false</LinksUpToDate>
  <CharactersWithSpaces>19211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Doriana</dc:creator>
  <cp:keywords/>
  <dc:description/>
  <cp:lastModifiedBy>Doriana</cp:lastModifiedBy>
  <cp:revision>18</cp:revision>
  <dcterms:created xsi:type="dcterms:W3CDTF">2020-02-15T02:56:00Z</dcterms:created>
  <dcterms:modified xsi:type="dcterms:W3CDTF">2020-02-28T10:49:00Z</dcterms:modified>
</cp:coreProperties>
</file>